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45" w:rsidRPr="00FE4B89" w:rsidRDefault="007A7E45" w:rsidP="00FE4B89">
      <w:bookmarkStart w:id="0" w:name="_GoBack"/>
      <w:bookmarkEnd w:id="0"/>
    </w:p>
    <w:p w:rsidR="00312DB1" w:rsidRDefault="003110DA">
      <w:pPr>
        <w:pStyle w:val="Heading2"/>
      </w:pPr>
      <w:r>
        <w:t>02089 Ured za socijalno partnerstvo</w:t>
      </w:r>
    </w:p>
    <w:p w:rsidR="00312DB1" w:rsidRDefault="003110DA">
      <w:pPr>
        <w:pStyle w:val="Normal3"/>
      </w:pPr>
      <w:r>
        <w:t>Zakonom o izmjenama i dopuni Zakona o Vladi Republike Hrvatske (Narodne novine, broj 78/2024) ustrojava se Ured za socijalno partnerstvo. Ured za socijalno partnerstvo obavlja stručne, analitičke, savjetodavne i administrativne poslove za potrebe Vlade i p</w:t>
      </w:r>
      <w:r>
        <w:t>redsjednika Vlade koji se odnose na stvaranje preduvjeta za unaprjeđenje socijalnog dijaloga i partnerstva u Republici Hrvatskoj na nacionalnoj razini.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82"/>
        <w:gridCol w:w="1558"/>
        <w:gridCol w:w="1549"/>
        <w:gridCol w:w="1549"/>
        <w:gridCol w:w="1549"/>
        <w:gridCol w:w="1549"/>
        <w:gridCol w:w="970"/>
      </w:tblGrid>
      <w:tr w:rsidR="00312DB1">
        <w:trPr>
          <w:jc w:val="center"/>
        </w:trPr>
        <w:tc>
          <w:tcPr>
            <w:tcW w:w="1530" w:type="dxa"/>
            <w:shd w:val="clear" w:color="auto" w:fill="B5C0D8"/>
          </w:tcPr>
          <w:p w:rsidR="00312DB1" w:rsidRDefault="00312DB1">
            <w:pPr>
              <w:pStyle w:val="CellHeader"/>
            </w:pPr>
          </w:p>
        </w:tc>
        <w:tc>
          <w:tcPr>
            <w:tcW w:w="1632" w:type="dxa"/>
            <w:shd w:val="clear" w:color="auto" w:fill="B5C0D8"/>
          </w:tcPr>
          <w:p w:rsidR="00312DB1" w:rsidRDefault="003110DA">
            <w:pPr>
              <w:pStyle w:val="CellHead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1632" w:type="dxa"/>
            <w:shd w:val="clear" w:color="auto" w:fill="B5C0D8"/>
          </w:tcPr>
          <w:p w:rsidR="00312DB1" w:rsidRDefault="003110DA">
            <w:pPr>
              <w:pStyle w:val="CellHead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1632" w:type="dxa"/>
            <w:shd w:val="clear" w:color="auto" w:fill="B5C0D8"/>
          </w:tcPr>
          <w:p w:rsidR="00312DB1" w:rsidRDefault="003110DA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:rsidR="00312DB1" w:rsidRDefault="003110DA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:rsidR="00312DB1" w:rsidRDefault="003110DA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510" w:type="dxa"/>
            <w:shd w:val="clear" w:color="auto" w:fill="B5C0D8"/>
          </w:tcPr>
          <w:p w:rsidR="00312DB1" w:rsidRDefault="003110DA">
            <w:pPr>
              <w:pStyle w:val="CellHeader"/>
            </w:pPr>
            <w:r>
              <w:rPr>
                <w:rFonts w:cs="Times New Roman"/>
              </w:rPr>
              <w:t>Indeks 2025/2</w:t>
            </w:r>
            <w:r>
              <w:rPr>
                <w:rFonts w:cs="Times New Roman"/>
              </w:rPr>
              <w:t>024</w:t>
            </w:r>
          </w:p>
        </w:tc>
      </w:tr>
      <w:tr w:rsidR="00312DB1">
        <w:trPr>
          <w:jc w:val="center"/>
        </w:trPr>
        <w:tc>
          <w:tcPr>
            <w:tcW w:w="1530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02089-Ured za socijalno partnerstvo</w:t>
            </w:r>
          </w:p>
        </w:tc>
        <w:tc>
          <w:tcPr>
            <w:tcW w:w="1632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00</w:t>
            </w:r>
          </w:p>
        </w:tc>
        <w:tc>
          <w:tcPr>
            <w:tcW w:w="1632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195.162</w:t>
            </w:r>
          </w:p>
        </w:tc>
        <w:tc>
          <w:tcPr>
            <w:tcW w:w="1632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811.142</w:t>
            </w:r>
          </w:p>
        </w:tc>
        <w:tc>
          <w:tcPr>
            <w:tcW w:w="1632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766.843</w:t>
            </w:r>
          </w:p>
        </w:tc>
        <w:tc>
          <w:tcPr>
            <w:tcW w:w="1632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772.083</w:t>
            </w:r>
          </w:p>
        </w:tc>
        <w:tc>
          <w:tcPr>
            <w:tcW w:w="510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415,6</w:t>
            </w:r>
          </w:p>
        </w:tc>
      </w:tr>
    </w:tbl>
    <w:p w:rsidR="00312DB1" w:rsidRDefault="00312DB1">
      <w:pPr>
        <w:jc w:val="left"/>
      </w:pPr>
    </w:p>
    <w:p w:rsidR="00312DB1" w:rsidRDefault="003110DA">
      <w:pPr>
        <w:pStyle w:val="Heading3"/>
      </w:pPr>
      <w:r>
        <w:rPr>
          <w:rFonts w:cs="Times New Roman"/>
        </w:rPr>
        <w:t>2112 SURADNJA ZA SOCIJALNO PARTNERSTVO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548"/>
        <w:gridCol w:w="1544"/>
        <w:gridCol w:w="1536"/>
        <w:gridCol w:w="1536"/>
        <w:gridCol w:w="1536"/>
        <w:gridCol w:w="1536"/>
        <w:gridCol w:w="970"/>
      </w:tblGrid>
      <w:tr w:rsidR="00312DB1">
        <w:trPr>
          <w:jc w:val="center"/>
        </w:trPr>
        <w:tc>
          <w:tcPr>
            <w:tcW w:w="1530" w:type="dxa"/>
            <w:shd w:val="clear" w:color="auto" w:fill="B5C0D8"/>
          </w:tcPr>
          <w:p w:rsidR="00312DB1" w:rsidRDefault="00312DB1">
            <w:pPr>
              <w:pStyle w:val="CellHeader"/>
            </w:pPr>
          </w:p>
        </w:tc>
        <w:tc>
          <w:tcPr>
            <w:tcW w:w="1632" w:type="dxa"/>
            <w:shd w:val="clear" w:color="auto" w:fill="B5C0D8"/>
          </w:tcPr>
          <w:p w:rsidR="00312DB1" w:rsidRDefault="003110DA">
            <w:pPr>
              <w:pStyle w:val="CellHead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1632" w:type="dxa"/>
            <w:shd w:val="clear" w:color="auto" w:fill="B5C0D8"/>
          </w:tcPr>
          <w:p w:rsidR="00312DB1" w:rsidRDefault="003110DA">
            <w:pPr>
              <w:pStyle w:val="CellHead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1632" w:type="dxa"/>
            <w:shd w:val="clear" w:color="auto" w:fill="B5C0D8"/>
          </w:tcPr>
          <w:p w:rsidR="00312DB1" w:rsidRDefault="003110DA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:rsidR="00312DB1" w:rsidRDefault="003110DA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:rsidR="00312DB1" w:rsidRDefault="003110DA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510" w:type="dxa"/>
            <w:shd w:val="clear" w:color="auto" w:fill="B5C0D8"/>
          </w:tcPr>
          <w:p w:rsidR="00312DB1" w:rsidRDefault="003110DA">
            <w:pPr>
              <w:pStyle w:val="CellHeader"/>
            </w:pPr>
            <w:r>
              <w:rPr>
                <w:rFonts w:cs="Times New Roman"/>
              </w:rPr>
              <w:t>Indeks 2025/2024</w:t>
            </w:r>
          </w:p>
        </w:tc>
      </w:tr>
      <w:tr w:rsidR="00312DB1">
        <w:trPr>
          <w:jc w:val="center"/>
        </w:trPr>
        <w:tc>
          <w:tcPr>
            <w:tcW w:w="1530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2112-SURADNJA ZA SOCIJALNO PARTNERSTVO</w:t>
            </w:r>
          </w:p>
        </w:tc>
        <w:tc>
          <w:tcPr>
            <w:tcW w:w="1632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00</w:t>
            </w:r>
          </w:p>
        </w:tc>
        <w:tc>
          <w:tcPr>
            <w:tcW w:w="1632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195.162</w:t>
            </w:r>
          </w:p>
        </w:tc>
        <w:tc>
          <w:tcPr>
            <w:tcW w:w="1632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811.142</w:t>
            </w:r>
          </w:p>
        </w:tc>
        <w:tc>
          <w:tcPr>
            <w:tcW w:w="1632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766.843</w:t>
            </w:r>
          </w:p>
        </w:tc>
        <w:tc>
          <w:tcPr>
            <w:tcW w:w="1632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772.083</w:t>
            </w:r>
          </w:p>
        </w:tc>
        <w:tc>
          <w:tcPr>
            <w:tcW w:w="510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415,6</w:t>
            </w:r>
          </w:p>
        </w:tc>
      </w:tr>
    </w:tbl>
    <w:p w:rsidR="00312DB1" w:rsidRDefault="00312DB1">
      <w:pPr>
        <w:jc w:val="left"/>
      </w:pPr>
    </w:p>
    <w:p w:rsidR="00312DB1" w:rsidRDefault="003110DA">
      <w:pPr>
        <w:pStyle w:val="Heading7"/>
      </w:pPr>
      <w:r>
        <w:t>Cilj 1. Kontinuirani razvoj i unaprjeđivanje odnosa Vlade Republike Hrvatske i socijalnih partnera</w:t>
      </w:r>
    </w:p>
    <w:p w:rsidR="00312DB1" w:rsidRDefault="003110DA">
      <w:pPr>
        <w:pStyle w:val="Heading8"/>
        <w:jc w:val="left"/>
      </w:pPr>
      <w:r>
        <w:t>Pokazatelji učinka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2292"/>
        <w:gridCol w:w="2292"/>
        <w:gridCol w:w="937"/>
        <w:gridCol w:w="937"/>
        <w:gridCol w:w="937"/>
        <w:gridCol w:w="937"/>
        <w:gridCol w:w="937"/>
        <w:gridCol w:w="937"/>
      </w:tblGrid>
      <w:tr w:rsidR="00312DB1">
        <w:trPr>
          <w:jc w:val="center"/>
        </w:trPr>
        <w:tc>
          <w:tcPr>
            <w:tcW w:w="2245" w:type="dxa"/>
            <w:shd w:val="clear" w:color="auto" w:fill="B5C0D8"/>
          </w:tcPr>
          <w:p w:rsidR="00312DB1" w:rsidRDefault="003110DA">
            <w:r>
              <w:t>Pokazatelj učinka</w:t>
            </w:r>
          </w:p>
        </w:tc>
        <w:tc>
          <w:tcPr>
            <w:tcW w:w="2245" w:type="dxa"/>
            <w:shd w:val="clear" w:color="auto" w:fill="B5C0D8"/>
          </w:tcPr>
          <w:p w:rsidR="00312DB1" w:rsidRDefault="003110DA">
            <w:pPr>
              <w:pStyle w:val="CellHeader"/>
            </w:pPr>
            <w:r>
              <w:rPr>
                <w:rFonts w:cs="Times New Roman"/>
              </w:rPr>
              <w:t>Definicija</w:t>
            </w:r>
          </w:p>
        </w:tc>
        <w:tc>
          <w:tcPr>
            <w:tcW w:w="918" w:type="dxa"/>
            <w:shd w:val="clear" w:color="auto" w:fill="B5C0D8"/>
          </w:tcPr>
          <w:p w:rsidR="00312DB1" w:rsidRDefault="003110DA">
            <w:pPr>
              <w:pStyle w:val="CellHeader"/>
            </w:pPr>
            <w:r>
              <w:rPr>
                <w:rFonts w:cs="Times New Roman"/>
              </w:rPr>
              <w:t>Jedinica</w:t>
            </w:r>
          </w:p>
        </w:tc>
        <w:tc>
          <w:tcPr>
            <w:tcW w:w="918" w:type="dxa"/>
            <w:shd w:val="clear" w:color="auto" w:fill="B5C0D8"/>
          </w:tcPr>
          <w:p w:rsidR="00312DB1" w:rsidRDefault="003110DA">
            <w:pPr>
              <w:pStyle w:val="CellHeader"/>
            </w:pPr>
            <w:r>
              <w:rPr>
                <w:rFonts w:cs="Times New Roman"/>
              </w:rPr>
              <w:t>Polazna vrijednost</w:t>
            </w:r>
          </w:p>
        </w:tc>
        <w:tc>
          <w:tcPr>
            <w:tcW w:w="918" w:type="dxa"/>
            <w:shd w:val="clear" w:color="auto" w:fill="B5C0D8"/>
          </w:tcPr>
          <w:p w:rsidR="00312DB1" w:rsidRDefault="003110DA">
            <w:pPr>
              <w:pStyle w:val="CellHeader"/>
            </w:pPr>
            <w:r>
              <w:rPr>
                <w:rFonts w:cs="Times New Roman"/>
              </w:rPr>
              <w:t>Izvor podataka</w:t>
            </w:r>
          </w:p>
        </w:tc>
        <w:tc>
          <w:tcPr>
            <w:tcW w:w="918" w:type="dxa"/>
            <w:shd w:val="clear" w:color="auto" w:fill="B5C0D8"/>
          </w:tcPr>
          <w:p w:rsidR="00312DB1" w:rsidRDefault="003110DA">
            <w:pPr>
              <w:pStyle w:val="CellHeader"/>
            </w:pPr>
            <w:r>
              <w:rPr>
                <w:rFonts w:cs="Times New Roman"/>
              </w:rPr>
              <w:t>Ciljana vrijednost (2025.)</w:t>
            </w:r>
          </w:p>
        </w:tc>
        <w:tc>
          <w:tcPr>
            <w:tcW w:w="918" w:type="dxa"/>
            <w:shd w:val="clear" w:color="auto" w:fill="B5C0D8"/>
          </w:tcPr>
          <w:p w:rsidR="00312DB1" w:rsidRDefault="003110DA">
            <w:pPr>
              <w:pStyle w:val="CellHeader"/>
            </w:pPr>
            <w:r>
              <w:rPr>
                <w:rFonts w:cs="Times New Roman"/>
              </w:rPr>
              <w:t>Ciljana vrijednost (2026.)</w:t>
            </w:r>
          </w:p>
        </w:tc>
        <w:tc>
          <w:tcPr>
            <w:tcW w:w="918" w:type="dxa"/>
            <w:shd w:val="clear" w:color="auto" w:fill="B5C0D8"/>
          </w:tcPr>
          <w:p w:rsidR="00312DB1" w:rsidRDefault="003110DA">
            <w:pPr>
              <w:pStyle w:val="CellHeader"/>
            </w:pPr>
            <w:r>
              <w:rPr>
                <w:rFonts w:cs="Times New Roman"/>
              </w:rPr>
              <w:t>Ciljana vrijednost (2027.)</w:t>
            </w:r>
          </w:p>
        </w:tc>
      </w:tr>
      <w:tr w:rsidR="00312DB1">
        <w:trPr>
          <w:jc w:val="center"/>
        </w:trPr>
        <w:tc>
          <w:tcPr>
            <w:tcW w:w="2245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Jačanje socijalnog dijaloga i partnerstva</w:t>
            </w:r>
          </w:p>
        </w:tc>
        <w:tc>
          <w:tcPr>
            <w:tcW w:w="2245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Socijalni dijalog i partnerstvo utječu na promoviranje izgradnje konsenzusa i demokratskog uključivanja glavnih dionika u rješavanje važnih gospodarskih i socijalnih pitanja, dobrog upravljanja, jačanja socijalnog mira i stabilnosti.</w:t>
            </w:r>
          </w:p>
        </w:tc>
        <w:tc>
          <w:tcPr>
            <w:tcW w:w="918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%</w:t>
            </w:r>
          </w:p>
        </w:tc>
        <w:tc>
          <w:tcPr>
            <w:tcW w:w="918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0</w:t>
            </w:r>
          </w:p>
        </w:tc>
        <w:tc>
          <w:tcPr>
            <w:tcW w:w="918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Ured</w:t>
            </w:r>
          </w:p>
        </w:tc>
        <w:tc>
          <w:tcPr>
            <w:tcW w:w="918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100</w:t>
            </w:r>
          </w:p>
        </w:tc>
        <w:tc>
          <w:tcPr>
            <w:tcW w:w="918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100</w:t>
            </w:r>
          </w:p>
        </w:tc>
        <w:tc>
          <w:tcPr>
            <w:tcW w:w="918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100</w:t>
            </w:r>
          </w:p>
        </w:tc>
      </w:tr>
    </w:tbl>
    <w:p w:rsidR="00312DB1" w:rsidRDefault="00312DB1">
      <w:pPr>
        <w:jc w:val="left"/>
      </w:pPr>
    </w:p>
    <w:p w:rsidR="00312DB1" w:rsidRDefault="003110DA">
      <w:pPr>
        <w:pStyle w:val="Heading4"/>
      </w:pPr>
      <w:r>
        <w:t>A685000 ADMINISTRACIJA I UPRAVLJANJE</w:t>
      </w:r>
    </w:p>
    <w:p w:rsidR="00312DB1" w:rsidRDefault="003110DA">
      <w:pPr>
        <w:pStyle w:val="Heading8"/>
        <w:jc w:val="left"/>
      </w:pPr>
      <w:r>
        <w:t>Zakonske i druge pravne osnove</w:t>
      </w:r>
    </w:p>
    <w:p w:rsidR="00312DB1" w:rsidRDefault="003110DA">
      <w:pPr>
        <w:pStyle w:val="Normal5"/>
      </w:pPr>
      <w:r>
        <w:t>Zakon o izmjenama i dopuni Zakona o Vladi Republike Hrvatske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792"/>
        <w:gridCol w:w="1500"/>
        <w:gridCol w:w="1486"/>
        <w:gridCol w:w="1486"/>
        <w:gridCol w:w="1486"/>
        <w:gridCol w:w="1486"/>
        <w:gridCol w:w="970"/>
      </w:tblGrid>
      <w:tr w:rsidR="00312DB1">
        <w:trPr>
          <w:jc w:val="center"/>
        </w:trPr>
        <w:tc>
          <w:tcPr>
            <w:tcW w:w="1530" w:type="dxa"/>
            <w:shd w:val="clear" w:color="auto" w:fill="B5C0D8"/>
          </w:tcPr>
          <w:p w:rsidR="00312DB1" w:rsidRDefault="003110DA">
            <w:pPr>
              <w:pStyle w:val="CellHead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1632" w:type="dxa"/>
            <w:shd w:val="clear" w:color="auto" w:fill="B5C0D8"/>
          </w:tcPr>
          <w:p w:rsidR="00312DB1" w:rsidRDefault="003110DA">
            <w:pPr>
              <w:pStyle w:val="CellHead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1632" w:type="dxa"/>
            <w:shd w:val="clear" w:color="auto" w:fill="B5C0D8"/>
          </w:tcPr>
          <w:p w:rsidR="00312DB1" w:rsidRDefault="003110DA">
            <w:pPr>
              <w:pStyle w:val="CellHead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1632" w:type="dxa"/>
            <w:shd w:val="clear" w:color="auto" w:fill="B5C0D8"/>
          </w:tcPr>
          <w:p w:rsidR="00312DB1" w:rsidRDefault="003110DA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:rsidR="00312DB1" w:rsidRDefault="003110DA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:rsidR="00312DB1" w:rsidRDefault="003110DA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510" w:type="dxa"/>
            <w:shd w:val="clear" w:color="auto" w:fill="B5C0D8"/>
          </w:tcPr>
          <w:p w:rsidR="00312DB1" w:rsidRDefault="003110DA">
            <w:pPr>
              <w:pStyle w:val="CellHeader"/>
            </w:pPr>
            <w:r>
              <w:rPr>
                <w:rFonts w:cs="Times New Roman"/>
              </w:rPr>
              <w:t>Indeks 2025/2024</w:t>
            </w:r>
          </w:p>
        </w:tc>
      </w:tr>
      <w:tr w:rsidR="00312DB1">
        <w:trPr>
          <w:jc w:val="center"/>
        </w:trPr>
        <w:tc>
          <w:tcPr>
            <w:tcW w:w="1530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lastRenderedPageBreak/>
              <w:t>A685000-ADMINISTRACIJA I UPRAVLJANJE</w:t>
            </w:r>
          </w:p>
        </w:tc>
        <w:tc>
          <w:tcPr>
            <w:tcW w:w="1632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00</w:t>
            </w:r>
          </w:p>
        </w:tc>
        <w:tc>
          <w:tcPr>
            <w:tcW w:w="1632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180.162</w:t>
            </w:r>
          </w:p>
        </w:tc>
        <w:tc>
          <w:tcPr>
            <w:tcW w:w="1632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792.142</w:t>
            </w:r>
          </w:p>
        </w:tc>
        <w:tc>
          <w:tcPr>
            <w:tcW w:w="1632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752.843</w:t>
            </w:r>
          </w:p>
        </w:tc>
        <w:tc>
          <w:tcPr>
            <w:tcW w:w="1632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758.083</w:t>
            </w:r>
          </w:p>
        </w:tc>
        <w:tc>
          <w:tcPr>
            <w:tcW w:w="510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439,7</w:t>
            </w:r>
          </w:p>
        </w:tc>
      </w:tr>
    </w:tbl>
    <w:p w:rsidR="00312DB1" w:rsidRDefault="00312DB1">
      <w:pPr>
        <w:jc w:val="left"/>
      </w:pPr>
    </w:p>
    <w:p w:rsidR="00312DB1" w:rsidRDefault="003110DA">
      <w:r>
        <w:t xml:space="preserve">U okviru aktivnosti A685000 Administracija i upravljanje planirana su sredstva na izvoru financiranja 11 Opći prihodi i primici u iznosu 792.142,00 eura za 2025. godinu, 752.843,00 eura za 2026. godinu i 758.083,00 eura za 2027. godinu.  </w:t>
      </w:r>
    </w:p>
    <w:p w:rsidR="00312DB1" w:rsidRDefault="003110DA">
      <w:r>
        <w:t xml:space="preserve"> </w:t>
      </w:r>
    </w:p>
    <w:p w:rsidR="00312DB1" w:rsidRDefault="003110DA">
      <w:r>
        <w:t xml:space="preserve"> U nastavku daj</w:t>
      </w:r>
      <w:r>
        <w:t xml:space="preserve">emo razradu planiranih sredstava po skupinama rashoda kako slijedi:  </w:t>
      </w:r>
    </w:p>
    <w:p w:rsidR="00312DB1" w:rsidRDefault="003110DA">
      <w:r>
        <w:t xml:space="preserve">31 Rashodi za zaposlene  </w:t>
      </w:r>
    </w:p>
    <w:p w:rsidR="00312DB1" w:rsidRDefault="003110DA">
      <w:r>
        <w:t xml:space="preserve">Planirana su sredstva u iznosu 585.694,00 eura za 2025. godinu, 587.010,00 eura za 2026. godinu te 590.110,00 eura za 2027. godinu.  </w:t>
      </w:r>
    </w:p>
    <w:p w:rsidR="00312DB1" w:rsidRDefault="003110DA">
      <w:r>
        <w:t xml:space="preserve"> </w:t>
      </w:r>
    </w:p>
    <w:p w:rsidR="00312DB1" w:rsidRDefault="003110DA">
      <w:r>
        <w:t xml:space="preserve">32 Materijalni rashodi  </w:t>
      </w:r>
    </w:p>
    <w:p w:rsidR="00312DB1" w:rsidRDefault="003110DA">
      <w:r>
        <w:t xml:space="preserve">Planirana su sredstva u iznosu 185.837,00 eura za 2025. godinu, 157.817,00 za 2026. godinu te 159.957,00 eura za 2027. godinu. Sredstva su planirana za operativnu provedbu svih aktivnosti iz nadležnosti Ureda. </w:t>
      </w:r>
    </w:p>
    <w:p w:rsidR="00312DB1" w:rsidRDefault="003110DA">
      <w:r>
        <w:t xml:space="preserve"> </w:t>
      </w:r>
    </w:p>
    <w:p w:rsidR="00312DB1" w:rsidRDefault="003110DA">
      <w:r>
        <w:t xml:space="preserve">34 Financijski rashodi  </w:t>
      </w:r>
    </w:p>
    <w:p w:rsidR="00312DB1" w:rsidRDefault="003110DA">
      <w:r>
        <w:t>Planirana su sred</w:t>
      </w:r>
      <w:r>
        <w:t xml:space="preserve">stva u iznosu 111,00 eura za 2025. godinu, 16,00 eura za 2026. godinu i 16,00 eura za 2027. godinu.  </w:t>
      </w:r>
    </w:p>
    <w:p w:rsidR="00312DB1" w:rsidRDefault="003110DA">
      <w:r>
        <w:t xml:space="preserve">Sredstva se odnose na bankarske usluge i usluge platnog prometa, negativne tečajne razlike i razlike zbog primjene valutne klauzule te zatezne kamate.  </w:t>
      </w:r>
    </w:p>
    <w:p w:rsidR="00312DB1" w:rsidRDefault="003110DA">
      <w:r>
        <w:t xml:space="preserve"> </w:t>
      </w:r>
    </w:p>
    <w:p w:rsidR="00312DB1" w:rsidRDefault="003110DA">
      <w:r>
        <w:t xml:space="preserve">37 Naknade građanima i kućanstvima na temelju osiguranja i druge naknade  </w:t>
      </w:r>
    </w:p>
    <w:p w:rsidR="00312DB1" w:rsidRDefault="003110DA">
      <w:r>
        <w:t xml:space="preserve">Planirana su sredstva u iznosu 1.000,00 eura za svaku od godina planiranja. Sredstva su planirana za dodatna školovanja djelatnika Ureda. </w:t>
      </w:r>
    </w:p>
    <w:p w:rsidR="00312DB1" w:rsidRDefault="003110DA">
      <w:r>
        <w:t xml:space="preserve"> </w:t>
      </w:r>
    </w:p>
    <w:p w:rsidR="00312DB1" w:rsidRDefault="003110DA">
      <w:r>
        <w:t>42 Rashodi za nabavu proizvedene dugotr</w:t>
      </w:r>
      <w:r>
        <w:t xml:space="preserve">ajne imovine  </w:t>
      </w:r>
    </w:p>
    <w:p w:rsidR="00312DB1" w:rsidRDefault="003110DA">
      <w:r>
        <w:t>Planirana su sredstva u iznosu 19.500,00 eura za 2025. godinu, 7.000,00 eura za 2026. godinu i 7.000,00 eura za 2027. godinu. Sredstva su planirana za nabavu uredske opreme i namještaja, komunikacijske i ostale opreme.</w:t>
      </w:r>
    </w:p>
    <w:p w:rsidR="00312DB1" w:rsidRDefault="003110DA">
      <w:pPr>
        <w:pStyle w:val="Heading4"/>
      </w:pPr>
      <w:r>
        <w:t>K685003 INFORMATIZACIJ</w:t>
      </w:r>
      <w:r>
        <w:t>A UREDA ZA SOCIJALNO PARTNERSTVO</w:t>
      </w:r>
    </w:p>
    <w:p w:rsidR="00312DB1" w:rsidRDefault="003110DA">
      <w:pPr>
        <w:pStyle w:val="Heading8"/>
        <w:jc w:val="left"/>
      </w:pPr>
      <w:r>
        <w:t>Zakonske i druge pravne osnove</w:t>
      </w:r>
    </w:p>
    <w:p w:rsidR="00312DB1" w:rsidRDefault="003110DA">
      <w:pPr>
        <w:pStyle w:val="Normal5"/>
      </w:pPr>
      <w:r>
        <w:t>Zakon o izmjenama i dopuni Zakona o Vladi Republike Hrvatske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914"/>
        <w:gridCol w:w="1490"/>
        <w:gridCol w:w="1458"/>
        <w:gridCol w:w="1458"/>
        <w:gridCol w:w="1458"/>
        <w:gridCol w:w="1458"/>
        <w:gridCol w:w="970"/>
      </w:tblGrid>
      <w:tr w:rsidR="00312DB1">
        <w:trPr>
          <w:jc w:val="center"/>
        </w:trPr>
        <w:tc>
          <w:tcPr>
            <w:tcW w:w="1530" w:type="dxa"/>
            <w:shd w:val="clear" w:color="auto" w:fill="B5C0D8"/>
          </w:tcPr>
          <w:p w:rsidR="00312DB1" w:rsidRDefault="003110DA">
            <w:pPr>
              <w:pStyle w:val="CellHead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1632" w:type="dxa"/>
            <w:shd w:val="clear" w:color="auto" w:fill="B5C0D8"/>
          </w:tcPr>
          <w:p w:rsidR="00312DB1" w:rsidRDefault="003110DA">
            <w:pPr>
              <w:pStyle w:val="CellHeader"/>
            </w:pPr>
            <w:r>
              <w:rPr>
                <w:rFonts w:cs="Times New Roman"/>
              </w:rPr>
              <w:t>Izvršenje 2023. (eur)</w:t>
            </w:r>
          </w:p>
        </w:tc>
        <w:tc>
          <w:tcPr>
            <w:tcW w:w="1632" w:type="dxa"/>
            <w:shd w:val="clear" w:color="auto" w:fill="B5C0D8"/>
          </w:tcPr>
          <w:p w:rsidR="00312DB1" w:rsidRDefault="003110DA">
            <w:pPr>
              <w:pStyle w:val="CellHeader"/>
            </w:pPr>
            <w:r>
              <w:rPr>
                <w:rFonts w:cs="Times New Roman"/>
              </w:rPr>
              <w:t>Plan 2024. (eur)</w:t>
            </w:r>
          </w:p>
        </w:tc>
        <w:tc>
          <w:tcPr>
            <w:tcW w:w="1632" w:type="dxa"/>
            <w:shd w:val="clear" w:color="auto" w:fill="B5C0D8"/>
          </w:tcPr>
          <w:p w:rsidR="00312DB1" w:rsidRDefault="003110DA">
            <w:pPr>
              <w:pStyle w:val="CellHead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1632" w:type="dxa"/>
            <w:shd w:val="clear" w:color="auto" w:fill="B5C0D8"/>
          </w:tcPr>
          <w:p w:rsidR="00312DB1" w:rsidRDefault="003110DA">
            <w:pPr>
              <w:pStyle w:val="CellHeader"/>
            </w:pPr>
            <w:r>
              <w:rPr>
                <w:rFonts w:cs="Times New Roman"/>
              </w:rPr>
              <w:t>Plan 2026. (eur)</w:t>
            </w:r>
          </w:p>
        </w:tc>
        <w:tc>
          <w:tcPr>
            <w:tcW w:w="1632" w:type="dxa"/>
            <w:shd w:val="clear" w:color="auto" w:fill="B5C0D8"/>
          </w:tcPr>
          <w:p w:rsidR="00312DB1" w:rsidRDefault="003110DA">
            <w:pPr>
              <w:pStyle w:val="CellHeader"/>
            </w:pPr>
            <w:r>
              <w:rPr>
                <w:rFonts w:cs="Times New Roman"/>
              </w:rPr>
              <w:t>Plan 2027. (eur)</w:t>
            </w:r>
          </w:p>
        </w:tc>
        <w:tc>
          <w:tcPr>
            <w:tcW w:w="510" w:type="dxa"/>
            <w:shd w:val="clear" w:color="auto" w:fill="B5C0D8"/>
          </w:tcPr>
          <w:p w:rsidR="00312DB1" w:rsidRDefault="003110DA">
            <w:pPr>
              <w:pStyle w:val="CellHeader"/>
            </w:pPr>
            <w:r>
              <w:rPr>
                <w:rFonts w:cs="Times New Roman"/>
              </w:rPr>
              <w:t>Indeks 2025/2024</w:t>
            </w:r>
          </w:p>
        </w:tc>
      </w:tr>
      <w:tr w:rsidR="00312DB1">
        <w:trPr>
          <w:jc w:val="center"/>
        </w:trPr>
        <w:tc>
          <w:tcPr>
            <w:tcW w:w="1530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K685003-INFORMATIZACIJA UREDA ZA SOCIJALNO PARTNERSTVO</w:t>
            </w:r>
          </w:p>
        </w:tc>
        <w:tc>
          <w:tcPr>
            <w:tcW w:w="1632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00</w:t>
            </w:r>
          </w:p>
        </w:tc>
        <w:tc>
          <w:tcPr>
            <w:tcW w:w="1632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15.000</w:t>
            </w:r>
          </w:p>
        </w:tc>
        <w:tc>
          <w:tcPr>
            <w:tcW w:w="1632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19.000</w:t>
            </w:r>
          </w:p>
        </w:tc>
        <w:tc>
          <w:tcPr>
            <w:tcW w:w="1632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14.000</w:t>
            </w:r>
          </w:p>
        </w:tc>
        <w:tc>
          <w:tcPr>
            <w:tcW w:w="1632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14.000</w:t>
            </w:r>
          </w:p>
        </w:tc>
        <w:tc>
          <w:tcPr>
            <w:tcW w:w="510" w:type="dxa"/>
          </w:tcPr>
          <w:p w:rsidR="00312DB1" w:rsidRDefault="003110DA">
            <w:pPr>
              <w:pStyle w:val="CellColumn"/>
            </w:pPr>
            <w:r>
              <w:rPr>
                <w:rFonts w:cs="Times New Roman"/>
              </w:rPr>
              <w:t>126,7</w:t>
            </w:r>
          </w:p>
        </w:tc>
      </w:tr>
    </w:tbl>
    <w:p w:rsidR="00312DB1" w:rsidRDefault="00312DB1">
      <w:pPr>
        <w:jc w:val="left"/>
      </w:pPr>
    </w:p>
    <w:p w:rsidR="00312DB1" w:rsidRDefault="003110DA">
      <w:r>
        <w:t xml:space="preserve">U okviru kapitalnog projekta K685003 Informatizacija Ureda za socijalno partnerstvo planirana su sredstva u iznosu 19.000,00 eura za 2025. godinu, 14.000,00 eura za 2026. godinu te 14.000,00 eura za 2027. godinu. </w:t>
      </w:r>
    </w:p>
    <w:p w:rsidR="00312DB1" w:rsidRDefault="003110DA">
      <w:r>
        <w:t xml:space="preserve"> </w:t>
      </w:r>
    </w:p>
    <w:p w:rsidR="00312DB1" w:rsidRDefault="003110DA">
      <w:r>
        <w:t>U nastavku dajemo razradu planiranih sre</w:t>
      </w:r>
      <w:r>
        <w:t xml:space="preserve">dstava po skupinama rashoda kako slijedi:  </w:t>
      </w:r>
    </w:p>
    <w:p w:rsidR="00312DB1" w:rsidRDefault="003110DA">
      <w:r>
        <w:lastRenderedPageBreak/>
        <w:t xml:space="preserve"> </w:t>
      </w:r>
    </w:p>
    <w:p w:rsidR="00312DB1" w:rsidRDefault="003110DA">
      <w:r>
        <w:t xml:space="preserve">32 Materijalni rashodi  </w:t>
      </w:r>
    </w:p>
    <w:p w:rsidR="00312DB1" w:rsidRDefault="003110DA">
      <w:r>
        <w:t xml:space="preserve">Planirana su sredstva u iznosu 9.000,00 eura za svaku godinu planiranja. Sredstva su planirana za jednogodišnje licence. </w:t>
      </w:r>
    </w:p>
    <w:p w:rsidR="00312DB1" w:rsidRDefault="003110DA">
      <w:r>
        <w:t xml:space="preserve"> </w:t>
      </w:r>
    </w:p>
    <w:p w:rsidR="00312DB1" w:rsidRDefault="003110DA">
      <w:r>
        <w:t xml:space="preserve">42 Rashodi za nabavu proizvedene dugotrajne imovine  </w:t>
      </w:r>
    </w:p>
    <w:p w:rsidR="00312DB1" w:rsidRDefault="003110DA">
      <w:r>
        <w:t>Planira</w:t>
      </w:r>
      <w:r>
        <w:t>na su sredstva u iznosu 10.000,00 eura za 2025. godinu, 5.000,00 eura za 2026. godinu te 5.000,00 eura za 2027. godinu. Sredstva su planirana za nabavu računalne opreme.</w:t>
      </w:r>
    </w:p>
    <w:sectPr w:rsidR="00312DB1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45" w:rsidRDefault="007A7E45" w:rsidP="00F352E6">
      <w:r>
        <w:separator/>
      </w:r>
    </w:p>
  </w:endnote>
  <w:endnote w:type="continuationSeparator" w:id="0">
    <w:p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Pr="00D769ED" w:rsidRDefault="003110DA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45" w:rsidRDefault="007A7E45" w:rsidP="00F352E6">
      <w:r>
        <w:separator/>
      </w:r>
    </w:p>
  </w:footnote>
  <w:footnote w:type="continuationSeparator" w:id="0">
    <w:p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Default="003110DA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0DA"/>
    <w:rsid w:val="00311AA1"/>
    <w:rsid w:val="00312DB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A90E6-9D41-46D4-9694-92A00F79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Kristina Horvatić</cp:lastModifiedBy>
  <cp:revision>2</cp:revision>
  <dcterms:created xsi:type="dcterms:W3CDTF">2025-08-19T15:37:00Z</dcterms:created>
  <dcterms:modified xsi:type="dcterms:W3CDTF">2025-08-19T15:37:00Z</dcterms:modified>
</cp:coreProperties>
</file>